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0262" w14:textId="080635F8" w:rsidR="00FF70BA" w:rsidRDefault="00FF70BA" w:rsidP="00D062A0">
      <w:pPr>
        <w:rPr>
          <w:b/>
          <w:bCs/>
          <w:noProof/>
          <w:sz w:val="28"/>
          <w:szCs w:val="28"/>
        </w:rPr>
      </w:pPr>
      <w:r>
        <w:rPr>
          <w:b/>
          <w:bCs/>
          <w:sz w:val="28"/>
          <w:szCs w:val="28"/>
        </w:rPr>
        <w:t>Priory Medical Group</w:t>
      </w:r>
      <w:r>
        <w:rPr>
          <w:b/>
          <w:bCs/>
          <w:noProof/>
          <w:sz w:val="28"/>
          <w:szCs w:val="28"/>
        </w:rPr>
        <w:t xml:space="preserve"> </w:t>
      </w:r>
      <w:r w:rsidR="00BD6649">
        <w:rPr>
          <w:b/>
          <w:bCs/>
          <w:noProof/>
          <w:sz w:val="28"/>
          <w:szCs w:val="28"/>
        </w:rPr>
        <w:t>Guideline:</w:t>
      </w:r>
    </w:p>
    <w:p w14:paraId="4347134D" w14:textId="7A0E2689" w:rsidR="00B030AE" w:rsidRDefault="00482075" w:rsidP="00B030AE">
      <w:pPr>
        <w:rPr>
          <w:b/>
          <w:bCs/>
          <w:sz w:val="28"/>
          <w:szCs w:val="28"/>
        </w:rPr>
      </w:pPr>
      <w:r w:rsidRPr="00D062A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7AFF73" wp14:editId="0180713E">
                <wp:simplePos x="0" y="0"/>
                <wp:positionH relativeFrom="margin">
                  <wp:align>right</wp:align>
                </wp:positionH>
                <wp:positionV relativeFrom="paragraph">
                  <wp:posOffset>400050</wp:posOffset>
                </wp:positionV>
                <wp:extent cx="5715000" cy="1404620"/>
                <wp:effectExtent l="0" t="0" r="1905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645C4" w14:textId="6F455FCB" w:rsidR="00520B49" w:rsidRDefault="00173520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Note </w:t>
                            </w:r>
                            <w:r w:rsidR="00520B49" w:rsidRPr="00520B4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MPOX is considered </w:t>
                            </w:r>
                            <w:r w:rsidRPr="00520B49">
                              <w:rPr>
                                <w:rFonts w:cstheme="minorHAnsi"/>
                                <w:b/>
                                <w:bCs/>
                              </w:rPr>
                              <w:t>a</w:t>
                            </w:r>
                            <w:r w:rsidR="00520B49" w:rsidRPr="00520B4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High Consequence Infectious Disease (HCID</w:t>
                            </w:r>
                            <w:r w:rsidR="00520B49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14:paraId="66D6F907" w14:textId="10076BFB" w:rsidR="00D062A0" w:rsidRPr="00520B49" w:rsidRDefault="00D062A0">
                            <w:pPr>
                              <w:rPr>
                                <w:rFonts w:cstheme="minorHAnsi"/>
                              </w:rPr>
                            </w:pPr>
                            <w:r w:rsidRPr="00520B49">
                              <w:rPr>
                                <w:rFonts w:cstheme="minorHAnsi"/>
                              </w:rPr>
                              <w:t>Clinician telephone triage Identifies "Suspected M</w:t>
                            </w:r>
                            <w:r w:rsidR="00520B49" w:rsidRPr="00520B49">
                              <w:rPr>
                                <w:rFonts w:cstheme="minorHAnsi"/>
                              </w:rPr>
                              <w:t>pox</w:t>
                            </w:r>
                            <w:r w:rsidRPr="00520B49">
                              <w:rPr>
                                <w:rFonts w:cstheme="minorHAnsi"/>
                              </w:rPr>
                              <w:t>" from clinical signs and symptoms:</w:t>
                            </w:r>
                          </w:p>
                          <w:p w14:paraId="7DA5D26F" w14:textId="28B6F1E2" w:rsidR="00D062A0" w:rsidRPr="00520B49" w:rsidRDefault="00520B49" w:rsidP="00D062A0">
                            <w:pPr>
                              <w:rPr>
                                <w:rFonts w:cstheme="minorHAnsi"/>
                              </w:rPr>
                            </w:pPr>
                            <w:r w:rsidRPr="00520B49">
                              <w:rPr>
                                <w:rFonts w:cstheme="minorHAnsi"/>
                              </w:rPr>
                              <w:t>Mpox symptoms begin at 5-21 days after exposure they include:</w:t>
                            </w:r>
                          </w:p>
                          <w:p w14:paraId="1AD9980E" w14:textId="34837656" w:rsidR="00D062A0" w:rsidRPr="00520B49" w:rsidRDefault="00D062A0" w:rsidP="00520B4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20B49">
                              <w:rPr>
                                <w:rFonts w:cstheme="minorHAnsi"/>
                              </w:rPr>
                              <w:t xml:space="preserve">High fever </w:t>
                            </w:r>
                          </w:p>
                          <w:p w14:paraId="2CCBEE44" w14:textId="4E3F195F" w:rsidR="00D062A0" w:rsidRPr="00520B49" w:rsidRDefault="00520B49" w:rsidP="00520B4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20B49">
                              <w:rPr>
                                <w:rFonts w:cstheme="minorHAnsi"/>
                              </w:rPr>
                              <w:t>Malaise</w:t>
                            </w:r>
                          </w:p>
                          <w:p w14:paraId="1AE6C1F9" w14:textId="4562FAEE" w:rsidR="00520B49" w:rsidRPr="00520B49" w:rsidRDefault="00520B49" w:rsidP="00520B4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20B49">
                              <w:rPr>
                                <w:rFonts w:cstheme="minorHAnsi"/>
                              </w:rPr>
                              <w:t>Lymphadenopathy</w:t>
                            </w:r>
                          </w:p>
                          <w:p w14:paraId="446A44B2" w14:textId="4735DD8A" w:rsidR="00520B49" w:rsidRPr="00520B49" w:rsidRDefault="00520B49" w:rsidP="00520B4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20B49">
                              <w:rPr>
                                <w:rFonts w:cstheme="minorHAnsi"/>
                              </w:rPr>
                              <w:t xml:space="preserve">Headache </w:t>
                            </w:r>
                          </w:p>
                          <w:p w14:paraId="0DB20468" w14:textId="7D436B5E" w:rsidR="0075703E" w:rsidRPr="00520B49" w:rsidRDefault="00520B49" w:rsidP="00520B4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20B49">
                              <w:rPr>
                                <w:rFonts w:cstheme="minorHAnsi"/>
                              </w:rPr>
                              <w:t>Rash within 1-5 days of fever (often facial or genital first) rash changes and scabs</w:t>
                            </w:r>
                          </w:p>
                          <w:p w14:paraId="6F81FFA9" w14:textId="77777777" w:rsidR="00520B49" w:rsidRPr="00520B49" w:rsidRDefault="00520B49" w:rsidP="00520B49">
                            <w:pPr>
                              <w:pStyle w:val="ListParagraph"/>
                              <w:spacing w:after="0"/>
                              <w:ind w:left="765"/>
                              <w:rPr>
                                <w:rFonts w:cstheme="minorHAnsi"/>
                              </w:rPr>
                            </w:pPr>
                          </w:p>
                          <w:p w14:paraId="7BC235DA" w14:textId="520DC4CF" w:rsidR="00520B49" w:rsidRPr="00520B49" w:rsidRDefault="0075703E" w:rsidP="00D062A0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20B49">
                              <w:rPr>
                                <w:rFonts w:cstheme="minorHAnsi"/>
                              </w:rPr>
                              <w:t>Clinician assesses clinical status as per normal triage assessment.</w:t>
                            </w:r>
                          </w:p>
                          <w:p w14:paraId="59335C7E" w14:textId="0D1AB31C" w:rsidR="00520B49" w:rsidRPr="00520B49" w:rsidRDefault="00520B49" w:rsidP="00D062A0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20B49">
                              <w:rPr>
                                <w:rFonts w:cstheme="minorHAnsi"/>
                              </w:rPr>
                              <w:t>Countries where Mpox has been reported:</w:t>
                            </w:r>
                          </w:p>
                          <w:p w14:paraId="6582A197" w14:textId="77777777" w:rsidR="00520B49" w:rsidRPr="00520B49" w:rsidRDefault="00520B49" w:rsidP="00D062A0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14:paraId="3D620AA7" w14:textId="77777777" w:rsidR="00520B49" w:rsidRPr="00520B49" w:rsidRDefault="00520B49" w:rsidP="00520B49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1020"/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0B49"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DRC</w:t>
                            </w:r>
                          </w:p>
                          <w:p w14:paraId="753F7DDC" w14:textId="77777777" w:rsidR="00520B49" w:rsidRPr="00520B49" w:rsidRDefault="00520B49" w:rsidP="00520B49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1020"/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0B49"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Republic of Congo</w:t>
                            </w:r>
                          </w:p>
                          <w:p w14:paraId="1FCC4EEB" w14:textId="77777777" w:rsidR="00520B49" w:rsidRPr="00520B49" w:rsidRDefault="00520B49" w:rsidP="00520B49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1020"/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0B49"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Central African Republic</w:t>
                            </w:r>
                          </w:p>
                          <w:p w14:paraId="7BFC59B8" w14:textId="77777777" w:rsidR="00520B49" w:rsidRPr="00520B49" w:rsidRDefault="00520B49" w:rsidP="00520B49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1020"/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0B49"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Burundi</w:t>
                            </w:r>
                          </w:p>
                          <w:p w14:paraId="1B0AEB92" w14:textId="77777777" w:rsidR="00520B49" w:rsidRPr="00520B49" w:rsidRDefault="00520B49" w:rsidP="00520B49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1020"/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0B49"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Rwanda</w:t>
                            </w:r>
                          </w:p>
                          <w:p w14:paraId="0CFC001B" w14:textId="77777777" w:rsidR="00520B49" w:rsidRPr="00520B49" w:rsidRDefault="00520B49" w:rsidP="00520B49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1020"/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0B49"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Uganda</w:t>
                            </w:r>
                          </w:p>
                          <w:p w14:paraId="3A9CCAE6" w14:textId="77777777" w:rsidR="00520B49" w:rsidRPr="00520B49" w:rsidRDefault="00520B49" w:rsidP="00520B49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1020"/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0B49"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Kenya</w:t>
                            </w:r>
                          </w:p>
                          <w:p w14:paraId="2C20B126" w14:textId="77777777" w:rsidR="00520B49" w:rsidRPr="00520B49" w:rsidRDefault="00520B49" w:rsidP="00520B49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1020"/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0B49"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Cameroon</w:t>
                            </w:r>
                          </w:p>
                          <w:p w14:paraId="7D38BF3D" w14:textId="77777777" w:rsidR="00520B49" w:rsidRPr="00520B49" w:rsidRDefault="00520B49" w:rsidP="00520B49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1020"/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0B49"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Gabon</w:t>
                            </w:r>
                          </w:p>
                          <w:p w14:paraId="050D8F75" w14:textId="77777777" w:rsidR="00520B49" w:rsidRPr="00520B49" w:rsidRDefault="00520B49" w:rsidP="00520B49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1020"/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0B49"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Angola</w:t>
                            </w:r>
                          </w:p>
                          <w:p w14:paraId="74453E90" w14:textId="77777777" w:rsidR="00520B49" w:rsidRPr="00520B49" w:rsidRDefault="00520B49" w:rsidP="00520B49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1020"/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0B49"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South Sudan</w:t>
                            </w:r>
                          </w:p>
                          <w:p w14:paraId="1F7E09F5" w14:textId="77777777" w:rsidR="00520B49" w:rsidRPr="00520B49" w:rsidRDefault="00520B49" w:rsidP="00520B49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1020"/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0B49"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Tanzania</w:t>
                            </w:r>
                          </w:p>
                          <w:p w14:paraId="4150C85B" w14:textId="77777777" w:rsidR="00520B49" w:rsidRDefault="00520B49" w:rsidP="00520B49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1020"/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0B49"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Zambia</w:t>
                            </w:r>
                          </w:p>
                          <w:p w14:paraId="6A65F9CD" w14:textId="77777777" w:rsidR="00520B49" w:rsidRPr="00520B49" w:rsidRDefault="00520B49" w:rsidP="00520B49">
                            <w:pPr>
                              <w:shd w:val="clear" w:color="auto" w:fill="FFFFFF"/>
                              <w:spacing w:after="75" w:line="240" w:lineRule="auto"/>
                              <w:rPr>
                                <w:rFonts w:eastAsia="Times New Roman" w:cstheme="minorHAns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45C881CE" w14:textId="7BF3F336" w:rsidR="00520B49" w:rsidRPr="00520B49" w:rsidRDefault="00520B49" w:rsidP="00D062A0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20B49">
                              <w:rPr>
                                <w:rFonts w:ascii="Arial" w:hAnsi="Arial" w:cs="Arial"/>
                                <w:color w:val="0B0C0C"/>
                                <w:sz w:val="29"/>
                                <w:szCs w:val="29"/>
                                <w:shd w:val="clear" w:color="auto" w:fill="FFFFFF"/>
                              </w:rPr>
                              <w:t>Given the rapid spread of Clade I in the African region, please check the </w:t>
                            </w:r>
                            <w:r w:rsidRPr="00520B49">
                              <w:t>UKHSA</w:t>
                            </w:r>
                            <w:r w:rsidRPr="00520B49">
                              <w:rPr>
                                <w:rFonts w:ascii="Arial" w:hAnsi="Arial" w:cs="Arial"/>
                                <w:color w:val="0B0C0C"/>
                                <w:sz w:val="29"/>
                                <w:szCs w:val="29"/>
                                <w:shd w:val="clear" w:color="auto" w:fill="FFFFFF"/>
                              </w:rPr>
                              <w:t> </w:t>
                            </w:r>
                            <w:hyperlink r:id="rId7" w:history="1">
                              <w:r w:rsidRPr="00520B49">
                                <w:rPr>
                                  <w:rFonts w:ascii="Arial" w:hAnsi="Arial" w:cs="Arial"/>
                                  <w:color w:val="1D70B8"/>
                                  <w:sz w:val="29"/>
                                  <w:szCs w:val="29"/>
                                  <w:u w:val="single"/>
                                  <w:shd w:val="clear" w:color="auto" w:fill="FFFFFF"/>
                                </w:rPr>
                                <w:t>mpox pages</w:t>
                              </w:r>
                            </w:hyperlink>
                            <w:r w:rsidRPr="00520B49">
                              <w:rPr>
                                <w:rFonts w:ascii="Arial" w:hAnsi="Arial" w:cs="Arial"/>
                                <w:color w:val="0B0C0C"/>
                                <w:sz w:val="29"/>
                                <w:szCs w:val="29"/>
                                <w:shd w:val="clear" w:color="auto" w:fill="FFFFFF"/>
                              </w:rPr>
                              <w:t> regularly for any updates to the countries included.</w:t>
                            </w:r>
                          </w:p>
                          <w:p w14:paraId="01FF4FFA" w14:textId="77777777" w:rsidR="00520B49" w:rsidRDefault="00520B49" w:rsidP="00D062A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7AFF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31.5pt;width:450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" fillcolor="white [3201]" strokecolor="#4bacc6 [3208]" strokeweight="2pt">
                <v:textbox style="mso-fit-shape-to-text:t">
                  <w:txbxContent>
                    <w:p w14:paraId="07C645C4" w14:textId="6F455FCB" w:rsidR="00520B49" w:rsidRDefault="00173520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 xml:space="preserve">Note </w:t>
                      </w:r>
                      <w:r w:rsidR="00520B49" w:rsidRPr="00520B49">
                        <w:rPr>
                          <w:rFonts w:cstheme="minorHAnsi"/>
                          <w:b/>
                          <w:bCs/>
                        </w:rPr>
                        <w:t xml:space="preserve">MPOX is considered </w:t>
                      </w:r>
                      <w:r w:rsidRPr="00520B49">
                        <w:rPr>
                          <w:rFonts w:cstheme="minorHAnsi"/>
                          <w:b/>
                          <w:bCs/>
                        </w:rPr>
                        <w:t>a</w:t>
                      </w:r>
                      <w:r w:rsidR="00520B49" w:rsidRPr="00520B49">
                        <w:rPr>
                          <w:rFonts w:cstheme="minorHAnsi"/>
                          <w:b/>
                          <w:bCs/>
                        </w:rPr>
                        <w:t xml:space="preserve"> High Consequence Infectious Disease (HCID</w:t>
                      </w:r>
                      <w:r w:rsidR="00520B49">
                        <w:rPr>
                          <w:rFonts w:cstheme="minorHAnsi"/>
                        </w:rPr>
                        <w:t>)</w:t>
                      </w:r>
                    </w:p>
                    <w:p w14:paraId="66D6F907" w14:textId="10076BFB" w:rsidR="00D062A0" w:rsidRPr="00520B49" w:rsidRDefault="00D062A0">
                      <w:pPr>
                        <w:rPr>
                          <w:rFonts w:cstheme="minorHAnsi"/>
                        </w:rPr>
                      </w:pPr>
                      <w:r w:rsidRPr="00520B49">
                        <w:rPr>
                          <w:rFonts w:cstheme="minorHAnsi"/>
                        </w:rPr>
                        <w:t>Clinician telephone triage Identifies "Suspected M</w:t>
                      </w:r>
                      <w:r w:rsidR="00520B49" w:rsidRPr="00520B49">
                        <w:rPr>
                          <w:rFonts w:cstheme="minorHAnsi"/>
                        </w:rPr>
                        <w:t>pox</w:t>
                      </w:r>
                      <w:r w:rsidRPr="00520B49">
                        <w:rPr>
                          <w:rFonts w:cstheme="minorHAnsi"/>
                        </w:rPr>
                        <w:t>" from clinical signs and symptoms:</w:t>
                      </w:r>
                    </w:p>
                    <w:p w14:paraId="7DA5D26F" w14:textId="28B6F1E2" w:rsidR="00D062A0" w:rsidRPr="00520B49" w:rsidRDefault="00520B49" w:rsidP="00D062A0">
                      <w:pPr>
                        <w:rPr>
                          <w:rFonts w:cstheme="minorHAnsi"/>
                        </w:rPr>
                      </w:pPr>
                      <w:r w:rsidRPr="00520B49">
                        <w:rPr>
                          <w:rFonts w:cstheme="minorHAnsi"/>
                        </w:rPr>
                        <w:t>Mpox symptoms begin at 5-21 days after exposure they include:</w:t>
                      </w:r>
                    </w:p>
                    <w:p w14:paraId="1AD9980E" w14:textId="34837656" w:rsidR="00D062A0" w:rsidRPr="00520B49" w:rsidRDefault="00D062A0" w:rsidP="00520B4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520B49">
                        <w:rPr>
                          <w:rFonts w:cstheme="minorHAnsi"/>
                        </w:rPr>
                        <w:t xml:space="preserve">High fever </w:t>
                      </w:r>
                    </w:p>
                    <w:p w14:paraId="2CCBEE44" w14:textId="4E3F195F" w:rsidR="00D062A0" w:rsidRPr="00520B49" w:rsidRDefault="00520B49" w:rsidP="00520B4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520B49">
                        <w:rPr>
                          <w:rFonts w:cstheme="minorHAnsi"/>
                        </w:rPr>
                        <w:t>Malaise</w:t>
                      </w:r>
                    </w:p>
                    <w:p w14:paraId="1AE6C1F9" w14:textId="4562FAEE" w:rsidR="00520B49" w:rsidRPr="00520B49" w:rsidRDefault="00520B49" w:rsidP="00520B4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520B49">
                        <w:rPr>
                          <w:rFonts w:cstheme="minorHAnsi"/>
                        </w:rPr>
                        <w:t>Lymphadenopathy</w:t>
                      </w:r>
                    </w:p>
                    <w:p w14:paraId="446A44B2" w14:textId="4735DD8A" w:rsidR="00520B49" w:rsidRPr="00520B49" w:rsidRDefault="00520B49" w:rsidP="00520B4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520B49">
                        <w:rPr>
                          <w:rFonts w:cstheme="minorHAnsi"/>
                        </w:rPr>
                        <w:t xml:space="preserve">Headache </w:t>
                      </w:r>
                    </w:p>
                    <w:p w14:paraId="0DB20468" w14:textId="7D436B5E" w:rsidR="0075703E" w:rsidRPr="00520B49" w:rsidRDefault="00520B49" w:rsidP="00520B4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520B49">
                        <w:rPr>
                          <w:rFonts w:cstheme="minorHAnsi"/>
                        </w:rPr>
                        <w:t>Rash within 1-5 days of fever (often facial or genital first) rash changes and scabs</w:t>
                      </w:r>
                    </w:p>
                    <w:p w14:paraId="6F81FFA9" w14:textId="77777777" w:rsidR="00520B49" w:rsidRPr="00520B49" w:rsidRDefault="00520B49" w:rsidP="00520B49">
                      <w:pPr>
                        <w:pStyle w:val="ListParagraph"/>
                        <w:spacing w:after="0"/>
                        <w:ind w:left="765"/>
                        <w:rPr>
                          <w:rFonts w:cstheme="minorHAnsi"/>
                        </w:rPr>
                      </w:pPr>
                    </w:p>
                    <w:p w14:paraId="7BC235DA" w14:textId="520DC4CF" w:rsidR="00520B49" w:rsidRPr="00520B49" w:rsidRDefault="0075703E" w:rsidP="00D062A0">
                      <w:pPr>
                        <w:spacing w:after="0"/>
                        <w:rPr>
                          <w:rFonts w:cstheme="minorHAnsi"/>
                        </w:rPr>
                      </w:pPr>
                      <w:r w:rsidRPr="00520B49">
                        <w:rPr>
                          <w:rFonts w:cstheme="minorHAnsi"/>
                        </w:rPr>
                        <w:t>Clinician assesses clinical status as per normal triage assessment.</w:t>
                      </w:r>
                    </w:p>
                    <w:p w14:paraId="59335C7E" w14:textId="0D1AB31C" w:rsidR="00520B49" w:rsidRPr="00520B49" w:rsidRDefault="00520B49" w:rsidP="00D062A0">
                      <w:pPr>
                        <w:spacing w:after="0"/>
                        <w:rPr>
                          <w:rFonts w:cstheme="minorHAnsi"/>
                        </w:rPr>
                      </w:pPr>
                      <w:r w:rsidRPr="00520B49">
                        <w:rPr>
                          <w:rFonts w:cstheme="minorHAnsi"/>
                        </w:rPr>
                        <w:t>Countries where Mpox has been reported:</w:t>
                      </w:r>
                    </w:p>
                    <w:p w14:paraId="6582A197" w14:textId="77777777" w:rsidR="00520B49" w:rsidRPr="00520B49" w:rsidRDefault="00520B49" w:rsidP="00D062A0">
                      <w:pPr>
                        <w:spacing w:after="0"/>
                        <w:rPr>
                          <w:rFonts w:cstheme="minorHAnsi"/>
                        </w:rPr>
                      </w:pPr>
                    </w:p>
                    <w:p w14:paraId="3D620AA7" w14:textId="77777777" w:rsidR="00520B49" w:rsidRPr="00520B49" w:rsidRDefault="00520B49" w:rsidP="00520B49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1020"/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</w:pPr>
                      <w:r w:rsidRPr="00520B49"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  <w:t>DRC</w:t>
                      </w:r>
                    </w:p>
                    <w:p w14:paraId="753F7DDC" w14:textId="77777777" w:rsidR="00520B49" w:rsidRPr="00520B49" w:rsidRDefault="00520B49" w:rsidP="00520B49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1020"/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</w:pPr>
                      <w:r w:rsidRPr="00520B49"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  <w:t>Republic of Congo</w:t>
                      </w:r>
                    </w:p>
                    <w:p w14:paraId="1FCC4EEB" w14:textId="77777777" w:rsidR="00520B49" w:rsidRPr="00520B49" w:rsidRDefault="00520B49" w:rsidP="00520B49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1020"/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</w:pPr>
                      <w:r w:rsidRPr="00520B49"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  <w:t>Central African Republic</w:t>
                      </w:r>
                    </w:p>
                    <w:p w14:paraId="7BFC59B8" w14:textId="77777777" w:rsidR="00520B49" w:rsidRPr="00520B49" w:rsidRDefault="00520B49" w:rsidP="00520B49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1020"/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</w:pPr>
                      <w:r w:rsidRPr="00520B49"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  <w:t>Burundi</w:t>
                      </w:r>
                    </w:p>
                    <w:p w14:paraId="1B0AEB92" w14:textId="77777777" w:rsidR="00520B49" w:rsidRPr="00520B49" w:rsidRDefault="00520B49" w:rsidP="00520B49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1020"/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</w:pPr>
                      <w:r w:rsidRPr="00520B49"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  <w:t>Rwanda</w:t>
                      </w:r>
                    </w:p>
                    <w:p w14:paraId="0CFC001B" w14:textId="77777777" w:rsidR="00520B49" w:rsidRPr="00520B49" w:rsidRDefault="00520B49" w:rsidP="00520B49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1020"/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</w:pPr>
                      <w:r w:rsidRPr="00520B49"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  <w:t>Uganda</w:t>
                      </w:r>
                    </w:p>
                    <w:p w14:paraId="3A9CCAE6" w14:textId="77777777" w:rsidR="00520B49" w:rsidRPr="00520B49" w:rsidRDefault="00520B49" w:rsidP="00520B49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1020"/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</w:pPr>
                      <w:r w:rsidRPr="00520B49"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  <w:t>Kenya</w:t>
                      </w:r>
                    </w:p>
                    <w:p w14:paraId="2C20B126" w14:textId="77777777" w:rsidR="00520B49" w:rsidRPr="00520B49" w:rsidRDefault="00520B49" w:rsidP="00520B49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1020"/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</w:pPr>
                      <w:r w:rsidRPr="00520B49"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  <w:t>Cameroon</w:t>
                      </w:r>
                    </w:p>
                    <w:p w14:paraId="7D38BF3D" w14:textId="77777777" w:rsidR="00520B49" w:rsidRPr="00520B49" w:rsidRDefault="00520B49" w:rsidP="00520B49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1020"/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</w:pPr>
                      <w:r w:rsidRPr="00520B49"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  <w:t>Gabon</w:t>
                      </w:r>
                    </w:p>
                    <w:p w14:paraId="050D8F75" w14:textId="77777777" w:rsidR="00520B49" w:rsidRPr="00520B49" w:rsidRDefault="00520B49" w:rsidP="00520B49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1020"/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</w:pPr>
                      <w:r w:rsidRPr="00520B49"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  <w:t>Angola</w:t>
                      </w:r>
                    </w:p>
                    <w:p w14:paraId="74453E90" w14:textId="77777777" w:rsidR="00520B49" w:rsidRPr="00520B49" w:rsidRDefault="00520B49" w:rsidP="00520B49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1020"/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</w:pPr>
                      <w:r w:rsidRPr="00520B49"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  <w:t>South Sudan</w:t>
                      </w:r>
                    </w:p>
                    <w:p w14:paraId="1F7E09F5" w14:textId="77777777" w:rsidR="00520B49" w:rsidRPr="00520B49" w:rsidRDefault="00520B49" w:rsidP="00520B49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1020"/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</w:pPr>
                      <w:r w:rsidRPr="00520B49"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  <w:t>Tanzania</w:t>
                      </w:r>
                    </w:p>
                    <w:p w14:paraId="4150C85B" w14:textId="77777777" w:rsidR="00520B49" w:rsidRDefault="00520B49" w:rsidP="00520B49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1020"/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</w:pPr>
                      <w:r w:rsidRPr="00520B49"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  <w:t>Zambia</w:t>
                      </w:r>
                    </w:p>
                    <w:p w14:paraId="6A65F9CD" w14:textId="77777777" w:rsidR="00520B49" w:rsidRPr="00520B49" w:rsidRDefault="00520B49" w:rsidP="00520B49">
                      <w:pPr>
                        <w:shd w:val="clear" w:color="auto" w:fill="FFFFFF"/>
                        <w:spacing w:after="75" w:line="240" w:lineRule="auto"/>
                        <w:rPr>
                          <w:rFonts w:eastAsia="Times New Roman" w:cstheme="minorHAnsi"/>
                          <w:color w:val="0B0C0C"/>
                          <w:sz w:val="24"/>
                          <w:szCs w:val="24"/>
                          <w:lang w:eastAsia="en-GB"/>
                        </w:rPr>
                      </w:pPr>
                    </w:p>
                    <w:p w14:paraId="45C881CE" w14:textId="7BF3F336" w:rsidR="00520B49" w:rsidRPr="00520B49" w:rsidRDefault="00520B49" w:rsidP="00D062A0">
                      <w:pPr>
                        <w:spacing w:after="0"/>
                        <w:rPr>
                          <w:rFonts w:cstheme="minorHAnsi"/>
                        </w:rPr>
                      </w:pPr>
                      <w:r w:rsidRPr="00520B49">
                        <w:rPr>
                          <w:rFonts w:ascii="Arial" w:hAnsi="Arial" w:cs="Arial"/>
                          <w:color w:val="0B0C0C"/>
                          <w:sz w:val="29"/>
                          <w:szCs w:val="29"/>
                          <w:shd w:val="clear" w:color="auto" w:fill="FFFFFF"/>
                        </w:rPr>
                        <w:t>Given the rapid spread of Clade I in the African region, please check the </w:t>
                      </w:r>
                      <w:r w:rsidRPr="00520B49">
                        <w:t>UKHSA</w:t>
                      </w:r>
                      <w:r w:rsidRPr="00520B49">
                        <w:rPr>
                          <w:rFonts w:ascii="Arial" w:hAnsi="Arial" w:cs="Arial"/>
                          <w:color w:val="0B0C0C"/>
                          <w:sz w:val="29"/>
                          <w:szCs w:val="29"/>
                          <w:shd w:val="clear" w:color="auto" w:fill="FFFFFF"/>
                        </w:rPr>
                        <w:t> </w:t>
                      </w:r>
                      <w:hyperlink r:id="rId8" w:history="1">
                        <w:r w:rsidRPr="00520B49">
                          <w:rPr>
                            <w:rFonts w:ascii="Arial" w:hAnsi="Arial" w:cs="Arial"/>
                            <w:color w:val="1D70B8"/>
                            <w:sz w:val="29"/>
                            <w:szCs w:val="29"/>
                            <w:u w:val="single"/>
                            <w:shd w:val="clear" w:color="auto" w:fill="FFFFFF"/>
                          </w:rPr>
                          <w:t>mpox pages</w:t>
                        </w:r>
                      </w:hyperlink>
                      <w:r w:rsidRPr="00520B49">
                        <w:rPr>
                          <w:rFonts w:ascii="Arial" w:hAnsi="Arial" w:cs="Arial"/>
                          <w:color w:val="0B0C0C"/>
                          <w:sz w:val="29"/>
                          <w:szCs w:val="29"/>
                          <w:shd w:val="clear" w:color="auto" w:fill="FFFFFF"/>
                        </w:rPr>
                        <w:t> regularly for any updates to the countries included.</w:t>
                      </w:r>
                    </w:p>
                    <w:p w14:paraId="01FF4FFA" w14:textId="77777777" w:rsidR="00520B49" w:rsidRDefault="00520B49" w:rsidP="00D062A0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2A0">
        <w:rPr>
          <w:b/>
          <w:bCs/>
          <w:sz w:val="28"/>
          <w:szCs w:val="28"/>
        </w:rPr>
        <w:t xml:space="preserve">Arrangements to Assess a </w:t>
      </w:r>
      <w:r w:rsidR="00D062A0" w:rsidRPr="00D062A0">
        <w:rPr>
          <w:b/>
          <w:bCs/>
          <w:sz w:val="28"/>
          <w:szCs w:val="28"/>
        </w:rPr>
        <w:t>Patient with Suspected M</w:t>
      </w:r>
      <w:r w:rsidR="00891761">
        <w:rPr>
          <w:b/>
          <w:bCs/>
          <w:sz w:val="28"/>
          <w:szCs w:val="28"/>
        </w:rPr>
        <w:t>pox</w:t>
      </w:r>
    </w:p>
    <w:p w14:paraId="0545DB6C" w14:textId="5C42A33B" w:rsidR="00520B49" w:rsidRDefault="001A3495" w:rsidP="00B030AE">
      <w:pPr>
        <w:rPr>
          <w:b/>
          <w:bCs/>
          <w:sz w:val="28"/>
          <w:szCs w:val="28"/>
        </w:rPr>
      </w:pPr>
      <w:r w:rsidRPr="00FF70BA"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B62904" wp14:editId="5B3BC222">
                <wp:simplePos x="0" y="0"/>
                <wp:positionH relativeFrom="margin">
                  <wp:align>right</wp:align>
                </wp:positionH>
                <wp:positionV relativeFrom="paragraph">
                  <wp:posOffset>598805</wp:posOffset>
                </wp:positionV>
                <wp:extent cx="5734050" cy="1838325"/>
                <wp:effectExtent l="76200" t="57150" r="76200" b="1047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838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9B30FF" w14:textId="33A0F34D" w:rsidR="004C5A50" w:rsidRPr="001A3495" w:rsidRDefault="00DD16AD" w:rsidP="00173520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A3495">
                              <w:rPr>
                                <w:sz w:val="32"/>
                                <w:szCs w:val="32"/>
                              </w:rPr>
                              <w:t>Contact Urgent Helpline – Health Protection Yorkshire and Humber 0300 3030234</w:t>
                            </w:r>
                          </w:p>
                          <w:p w14:paraId="5E8E0CC9" w14:textId="77777777" w:rsidR="00173520" w:rsidRDefault="00173520" w:rsidP="00173520">
                            <w:pPr>
                              <w:spacing w:after="0"/>
                              <w:jc w:val="center"/>
                            </w:pPr>
                          </w:p>
                          <w:p w14:paraId="3D5F09F4" w14:textId="26317D8B" w:rsidR="00FF70BA" w:rsidRDefault="00173520" w:rsidP="00173520">
                            <w:pPr>
                              <w:spacing w:after="0"/>
                              <w:jc w:val="center"/>
                            </w:pPr>
                            <w:r>
                              <w:t xml:space="preserve">If you suspect your patient has MPOX and has contact with the countries/region listed on  </w:t>
                            </w:r>
                          </w:p>
                          <w:p w14:paraId="39EA4DFE" w14:textId="2CD63CEC" w:rsidR="00173520" w:rsidRDefault="003F3A9F" w:rsidP="00173520">
                            <w:pPr>
                              <w:spacing w:after="0"/>
                              <w:jc w:val="center"/>
                            </w:pPr>
                            <w:hyperlink r:id="rId9" w:history="1">
                              <w:r w:rsidR="00173520" w:rsidRPr="00173520">
                                <w:rPr>
                                  <w:color w:val="0000FF"/>
                                  <w:u w:val="single"/>
                                </w:rPr>
                                <w:t>Operational mpox HCID (Clade I) case definition - GOV.UK (www.gov.uk)</w:t>
                              </w:r>
                            </w:hyperlink>
                          </w:p>
                          <w:p w14:paraId="12020944" w14:textId="77777777" w:rsidR="004C5A50" w:rsidRDefault="004C5A50" w:rsidP="004C5A50">
                            <w:pPr>
                              <w:spacing w:after="0"/>
                              <w:jc w:val="center"/>
                            </w:pPr>
                          </w:p>
                          <w:p w14:paraId="732B52CE" w14:textId="09135D6B" w:rsidR="004C5A50" w:rsidRDefault="004C5A50" w:rsidP="004C5A50">
                            <w:pPr>
                              <w:spacing w:after="0"/>
                              <w:jc w:val="center"/>
                            </w:pPr>
                            <w:r>
                              <w:t>CONTACT NUMBER INFECTION CONTROL</w:t>
                            </w:r>
                            <w:r w:rsidR="00DD16AD">
                              <w:t xml:space="preserve"> ADVICE (non-urgent)</w:t>
                            </w:r>
                            <w:r>
                              <w:t>: 01423 557 340</w:t>
                            </w:r>
                          </w:p>
                          <w:p w14:paraId="7E610C33" w14:textId="35B92E4A" w:rsidR="004C5A50" w:rsidRDefault="004C5A50" w:rsidP="004C5A50">
                            <w:pPr>
                              <w:spacing w:after="0"/>
                              <w:jc w:val="center"/>
                            </w:pPr>
                          </w:p>
                          <w:p w14:paraId="2ABA3169" w14:textId="77777777" w:rsidR="00173520" w:rsidRDefault="00173520" w:rsidP="004C5A50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62904" id="_x0000_s1027" type="#_x0000_t202" style="position:absolute;margin-left:400.3pt;margin-top:47.15pt;width:451.5pt;height:144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" fillcolor="#f79646 [3209]" strokecolor="white [3201]" strokeweight="3pt">
                <v:shadow on="t" color="black" opacity="24903f" origin=",.5" offset="0,.55556mm"/>
                <v:textbox>
                  <w:txbxContent>
                    <w:p w14:paraId="109B30FF" w14:textId="33A0F34D" w:rsidR="004C5A50" w:rsidRPr="001A3495" w:rsidRDefault="00DD16AD" w:rsidP="00173520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1A3495">
                        <w:rPr>
                          <w:sz w:val="32"/>
                          <w:szCs w:val="32"/>
                        </w:rPr>
                        <w:t>Contact Urgent Helpline – Health Protection Yorkshire and Humber 0300 3030234</w:t>
                      </w:r>
                    </w:p>
                    <w:p w14:paraId="5E8E0CC9" w14:textId="77777777" w:rsidR="00173520" w:rsidRDefault="00173520" w:rsidP="00173520">
                      <w:pPr>
                        <w:spacing w:after="0"/>
                        <w:jc w:val="center"/>
                      </w:pPr>
                    </w:p>
                    <w:p w14:paraId="3D5F09F4" w14:textId="26317D8B" w:rsidR="00FF70BA" w:rsidRDefault="00173520" w:rsidP="00173520">
                      <w:pPr>
                        <w:spacing w:after="0"/>
                        <w:jc w:val="center"/>
                      </w:pPr>
                      <w:r>
                        <w:t xml:space="preserve">If you suspect your patient has MPOX and has contact with the countries/region listed on  </w:t>
                      </w:r>
                    </w:p>
                    <w:p w14:paraId="39EA4DFE" w14:textId="2CD63CEC" w:rsidR="00173520" w:rsidRDefault="003F3A9F" w:rsidP="00173520">
                      <w:pPr>
                        <w:spacing w:after="0"/>
                        <w:jc w:val="center"/>
                      </w:pPr>
                      <w:hyperlink r:id="rId10" w:history="1">
                        <w:r w:rsidR="00173520" w:rsidRPr="00173520">
                          <w:rPr>
                            <w:color w:val="0000FF"/>
                            <w:u w:val="single"/>
                          </w:rPr>
                          <w:t>Operational mpox HCID (Clade I) case definition - GOV.UK (www.gov.uk)</w:t>
                        </w:r>
                      </w:hyperlink>
                    </w:p>
                    <w:p w14:paraId="12020944" w14:textId="77777777" w:rsidR="004C5A50" w:rsidRDefault="004C5A50" w:rsidP="004C5A50">
                      <w:pPr>
                        <w:spacing w:after="0"/>
                        <w:jc w:val="center"/>
                      </w:pPr>
                    </w:p>
                    <w:p w14:paraId="732B52CE" w14:textId="09135D6B" w:rsidR="004C5A50" w:rsidRDefault="004C5A50" w:rsidP="004C5A50">
                      <w:pPr>
                        <w:spacing w:after="0"/>
                        <w:jc w:val="center"/>
                      </w:pPr>
                      <w:r>
                        <w:t>CONTACT NUMBER INFECTION CONTROL</w:t>
                      </w:r>
                      <w:r w:rsidR="00DD16AD">
                        <w:t xml:space="preserve"> ADVICE (non-urgent)</w:t>
                      </w:r>
                      <w:r>
                        <w:t>: 01423 557 340</w:t>
                      </w:r>
                    </w:p>
                    <w:p w14:paraId="7E610C33" w14:textId="35B92E4A" w:rsidR="004C5A50" w:rsidRDefault="004C5A50" w:rsidP="004C5A50">
                      <w:pPr>
                        <w:spacing w:after="0"/>
                        <w:jc w:val="center"/>
                      </w:pPr>
                    </w:p>
                    <w:p w14:paraId="2ABA3169" w14:textId="77777777" w:rsidR="00173520" w:rsidRDefault="00173520" w:rsidP="004C5A50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586937" w14:textId="1B1189CD" w:rsidR="00520B49" w:rsidRDefault="001A3495" w:rsidP="00B030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D845D4" wp14:editId="55BBC0DE">
                <wp:simplePos x="0" y="0"/>
                <wp:positionH relativeFrom="margin">
                  <wp:align>right</wp:align>
                </wp:positionH>
                <wp:positionV relativeFrom="paragraph">
                  <wp:posOffset>2446020</wp:posOffset>
                </wp:positionV>
                <wp:extent cx="5724525" cy="51720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51720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E79E0" w14:textId="059B2C14" w:rsidR="00173520" w:rsidRDefault="00173520" w:rsidP="00520B4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If possible the patient should remain Isolated in their own home, </w:t>
                            </w:r>
                            <w:r w:rsidR="004C5A50">
                              <w:rPr>
                                <w:b/>
                                <w:bCs/>
                              </w:rPr>
                              <w:t xml:space="preserve">only </w:t>
                            </w:r>
                            <w:r w:rsidR="004C5A50" w:rsidRPr="004C5A50">
                              <w:t xml:space="preserve">if clinically necessary </w:t>
                            </w:r>
                            <w:r w:rsidR="004C5A50">
                              <w:t xml:space="preserve">should </w:t>
                            </w:r>
                            <w:r w:rsidR="004C5A50" w:rsidRPr="004C5A50">
                              <w:t>the patient to be assessed face to face</w:t>
                            </w:r>
                            <w:r w:rsidR="004C5A50">
                              <w:t xml:space="preserve"> or invited to the surgery.</w:t>
                            </w:r>
                          </w:p>
                          <w:p w14:paraId="7E432F36" w14:textId="7CE6EC91" w:rsidR="00520B49" w:rsidRPr="00BD6649" w:rsidRDefault="00520B49" w:rsidP="00520B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D6649">
                              <w:rPr>
                                <w:b/>
                                <w:bCs/>
                              </w:rPr>
                              <w:t>Patient requiring Face-to-Face assessment at PMG Site:</w:t>
                            </w:r>
                          </w:p>
                          <w:p w14:paraId="72771FF4" w14:textId="77777777" w:rsidR="00520B49" w:rsidRDefault="00520B49" w:rsidP="00520B4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75703E">
                              <w:t xml:space="preserve">Clinician to assess Urgency of </w:t>
                            </w:r>
                            <w:r>
                              <w:t xml:space="preserve">the </w:t>
                            </w:r>
                            <w:r w:rsidRPr="0075703E">
                              <w:t>face-to-face assessment –</w:t>
                            </w:r>
                            <w:r>
                              <w:t xml:space="preserve"> is it safe for the patient to be seen at the end of the morning or afternoon clinic to minimise contact with other patients?</w:t>
                            </w:r>
                          </w:p>
                          <w:p w14:paraId="5F11BEDD" w14:textId="77777777" w:rsidR="00520B49" w:rsidRDefault="00520B49" w:rsidP="00520B4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Arrange a time when you can see the patient promptly on arrival.</w:t>
                            </w:r>
                          </w:p>
                          <w:p w14:paraId="31F9B29B" w14:textId="2194E2B5" w:rsidR="004C5A50" w:rsidRDefault="004C5A50" w:rsidP="00520B4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Send the patient an Accurx SMS so they can alert you that they have arrived.</w:t>
                            </w:r>
                          </w:p>
                          <w:p w14:paraId="46D3FB6D" w14:textId="2D2C88C0" w:rsidR="00520B49" w:rsidRDefault="00520B49" w:rsidP="00520B4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Clinician</w:t>
                            </w:r>
                            <w:r w:rsidR="004C5A50">
                              <w:t xml:space="preserve"> also</w:t>
                            </w:r>
                            <w:r>
                              <w:t xml:space="preserve"> informs the reception team that a patient will be arriving who has suspected </w:t>
                            </w:r>
                            <w:r w:rsidR="004C5A50">
                              <w:t>MPOX</w:t>
                            </w:r>
                            <w:r>
                              <w:t xml:space="preserve">.  </w:t>
                            </w:r>
                          </w:p>
                          <w:p w14:paraId="4D6167F4" w14:textId="77777777" w:rsidR="00520B49" w:rsidRDefault="00520B49" w:rsidP="00520B4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If the patient is arriving by car take the details (colour and Registration) ask the patient to wait in the car in the car park to be called in.</w:t>
                            </w:r>
                          </w:p>
                          <w:p w14:paraId="2CDDCFF0" w14:textId="370F1D01" w:rsidR="00520B49" w:rsidRDefault="00520B49" w:rsidP="00520B4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If the patient arrives on foot they should be seen as a priority, the patient care navigator should alert the clinician of the arrival of the patient moved to an empty clinical room</w:t>
                            </w:r>
                            <w:r w:rsidR="004C5A50">
                              <w:t xml:space="preserve"> or the designated Isolation room for the surgery</w:t>
                            </w:r>
                            <w:r>
                              <w:t>.</w:t>
                            </w:r>
                            <w:r w:rsidR="001A3495">
                              <w:t xml:space="preserve"> Open the window where possible.</w:t>
                            </w:r>
                          </w:p>
                          <w:p w14:paraId="547EEAED" w14:textId="65CEDC15" w:rsidR="00520B49" w:rsidRDefault="004C5A50" w:rsidP="00520B4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Don</w:t>
                            </w:r>
                            <w:r w:rsidR="00520B49">
                              <w:t xml:space="preserve"> PPE3 rated facemask, </w:t>
                            </w:r>
                            <w:r w:rsidR="001A3495">
                              <w:t xml:space="preserve">eye protection, </w:t>
                            </w:r>
                            <w:r>
                              <w:t xml:space="preserve">long sleeved splash proof </w:t>
                            </w:r>
                            <w:r w:rsidR="00520B49">
                              <w:t>apron, and gloves. (Please see donning and doffing PPE guidance)</w:t>
                            </w:r>
                          </w:p>
                          <w:p w14:paraId="24075D8A" w14:textId="65B897A5" w:rsidR="00520B49" w:rsidRDefault="00520B49" w:rsidP="00520B4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Minimise the time spent with the patient wherever plausible (infection rates are greater at &gt;15 mins contact time</w:t>
                            </w:r>
                            <w:r w:rsidR="001A3495">
                              <w:t xml:space="preserve"> and within 2 metres</w:t>
                            </w:r>
                            <w:r>
                              <w:t>).</w:t>
                            </w:r>
                          </w:p>
                          <w:p w14:paraId="499C4FFF" w14:textId="69221295" w:rsidR="00520B49" w:rsidRDefault="00520B49" w:rsidP="00520B4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Ask the patient to leave via the route that will bring them into least contact with other patients and staff.</w:t>
                            </w:r>
                            <w:r w:rsidR="004C5A50">
                              <w:t xml:space="preserve"> Unless otherwise instructed by Infection control team.</w:t>
                            </w:r>
                          </w:p>
                          <w:p w14:paraId="1FEEFA9B" w14:textId="45A665B6" w:rsidR="001A3495" w:rsidRDefault="001A3495" w:rsidP="00520B4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Handwashing with soap and water after doffing PPE.</w:t>
                            </w:r>
                          </w:p>
                          <w:p w14:paraId="045B0699" w14:textId="770E7CD7" w:rsidR="001A3495" w:rsidRDefault="001A3495" w:rsidP="00520B4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DO NOT USE THE ROOM after the patient leaves, CLOSE THE DOOR and contact Health Protection Team for up to date room cleaning advice.</w:t>
                            </w:r>
                          </w:p>
                          <w:p w14:paraId="0CB5D3D0" w14:textId="77777777" w:rsidR="00520B49" w:rsidRDefault="00520B49" w:rsidP="00520B49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845D4" id="_x0000_s1028" type="#_x0000_t202" style="position:absolute;margin-left:399.55pt;margin-top:192.6pt;width:450.75pt;height:407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" fillcolor="white [3201]" strokecolor="#8064a2 [3207]" strokeweight="2pt">
                <v:textbox>
                  <w:txbxContent>
                    <w:p w14:paraId="420E79E0" w14:textId="059B2C14" w:rsidR="00173520" w:rsidRDefault="00173520" w:rsidP="00520B4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If possible the patient should remain Isolated in their own home, </w:t>
                      </w:r>
                      <w:r w:rsidR="004C5A50">
                        <w:rPr>
                          <w:b/>
                          <w:bCs/>
                        </w:rPr>
                        <w:t xml:space="preserve">only </w:t>
                      </w:r>
                      <w:r w:rsidR="004C5A50" w:rsidRPr="004C5A50">
                        <w:t xml:space="preserve">if clinically necessary </w:t>
                      </w:r>
                      <w:r w:rsidR="004C5A50">
                        <w:t xml:space="preserve">should </w:t>
                      </w:r>
                      <w:r w:rsidR="004C5A50" w:rsidRPr="004C5A50">
                        <w:t>the patient to be assessed face to face</w:t>
                      </w:r>
                      <w:r w:rsidR="004C5A50">
                        <w:t xml:space="preserve"> or invited to the surgery.</w:t>
                      </w:r>
                    </w:p>
                    <w:p w14:paraId="7E432F36" w14:textId="7CE6EC91" w:rsidR="00520B49" w:rsidRPr="00BD6649" w:rsidRDefault="00520B49" w:rsidP="00520B49">
                      <w:pPr>
                        <w:rPr>
                          <w:b/>
                          <w:bCs/>
                        </w:rPr>
                      </w:pPr>
                      <w:r w:rsidRPr="00BD6649">
                        <w:rPr>
                          <w:b/>
                          <w:bCs/>
                        </w:rPr>
                        <w:t>Patient requiring Face-to-Face assessment at PMG Site:</w:t>
                      </w:r>
                    </w:p>
                    <w:p w14:paraId="72771FF4" w14:textId="77777777" w:rsidR="00520B49" w:rsidRDefault="00520B49" w:rsidP="00520B4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75703E">
                        <w:t xml:space="preserve">Clinician to assess Urgency of </w:t>
                      </w:r>
                      <w:r>
                        <w:t xml:space="preserve">the </w:t>
                      </w:r>
                      <w:r w:rsidRPr="0075703E">
                        <w:t>face-to-face assessment –</w:t>
                      </w:r>
                      <w:r>
                        <w:t xml:space="preserve"> is it safe for the patient to be seen at the end of the morning or afternoon clinic to minimise contact with other patients?</w:t>
                      </w:r>
                    </w:p>
                    <w:p w14:paraId="5F11BEDD" w14:textId="77777777" w:rsidR="00520B49" w:rsidRDefault="00520B49" w:rsidP="00520B4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Arrange a time when you can see the patient promptly on arrival.</w:t>
                      </w:r>
                    </w:p>
                    <w:p w14:paraId="31F9B29B" w14:textId="2194E2B5" w:rsidR="004C5A50" w:rsidRDefault="004C5A50" w:rsidP="00520B4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Send the patient an Accurx SMS so they can alert you that they have arrived.</w:t>
                      </w:r>
                    </w:p>
                    <w:p w14:paraId="46D3FB6D" w14:textId="2D2C88C0" w:rsidR="00520B49" w:rsidRDefault="00520B49" w:rsidP="00520B4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Clinician</w:t>
                      </w:r>
                      <w:r w:rsidR="004C5A50">
                        <w:t xml:space="preserve"> also</w:t>
                      </w:r>
                      <w:r>
                        <w:t xml:space="preserve"> informs the reception team that a patient will be arriving who has suspected </w:t>
                      </w:r>
                      <w:r w:rsidR="004C5A50">
                        <w:t>MPOX</w:t>
                      </w:r>
                      <w:r>
                        <w:t xml:space="preserve">.  </w:t>
                      </w:r>
                    </w:p>
                    <w:p w14:paraId="4D6167F4" w14:textId="77777777" w:rsidR="00520B49" w:rsidRDefault="00520B49" w:rsidP="00520B4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If the patient is arriving by car take the details (colour and Registration) ask the patient to wait in the car in the car park to be called in.</w:t>
                      </w:r>
                    </w:p>
                    <w:p w14:paraId="2CDDCFF0" w14:textId="370F1D01" w:rsidR="00520B49" w:rsidRDefault="00520B49" w:rsidP="00520B4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If the patient arrives on foot they should be seen as a priority, the patient care navigator should alert the clinician of the arrival of the patient moved to an empty clinical room</w:t>
                      </w:r>
                      <w:r w:rsidR="004C5A50">
                        <w:t xml:space="preserve"> or the designated Isolation room for the surgery</w:t>
                      </w:r>
                      <w:r>
                        <w:t>.</w:t>
                      </w:r>
                      <w:r w:rsidR="001A3495">
                        <w:t xml:space="preserve"> Open the window where possible.</w:t>
                      </w:r>
                    </w:p>
                    <w:p w14:paraId="547EEAED" w14:textId="65CEDC15" w:rsidR="00520B49" w:rsidRDefault="004C5A50" w:rsidP="00520B4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Don</w:t>
                      </w:r>
                      <w:r w:rsidR="00520B49">
                        <w:t xml:space="preserve"> PPE3 rated facemask, </w:t>
                      </w:r>
                      <w:r w:rsidR="001A3495">
                        <w:t xml:space="preserve">eye protection, </w:t>
                      </w:r>
                      <w:r>
                        <w:t xml:space="preserve">long sleeved splash proof </w:t>
                      </w:r>
                      <w:r w:rsidR="00520B49">
                        <w:t>apron, and gloves. (Please see donning and doffing PPE guidance)</w:t>
                      </w:r>
                    </w:p>
                    <w:p w14:paraId="24075D8A" w14:textId="65B897A5" w:rsidR="00520B49" w:rsidRDefault="00520B49" w:rsidP="00520B4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Minimise the time spent with the patient wherever plausible (infection rates are greater at &gt;15 mins contact time</w:t>
                      </w:r>
                      <w:r w:rsidR="001A3495">
                        <w:t xml:space="preserve"> and within 2 metres</w:t>
                      </w:r>
                      <w:r>
                        <w:t>).</w:t>
                      </w:r>
                    </w:p>
                    <w:p w14:paraId="499C4FFF" w14:textId="69221295" w:rsidR="00520B49" w:rsidRDefault="00520B49" w:rsidP="00520B4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Ask the patient to leave via the route that will bring them into least contact with other patients and staff.</w:t>
                      </w:r>
                      <w:r w:rsidR="004C5A50">
                        <w:t xml:space="preserve"> Unless otherwise instructed by Infection control team.</w:t>
                      </w:r>
                    </w:p>
                    <w:p w14:paraId="1FEEFA9B" w14:textId="45A665B6" w:rsidR="001A3495" w:rsidRDefault="001A3495" w:rsidP="00520B4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Handwashing with soap and water after doffing PPE.</w:t>
                      </w:r>
                    </w:p>
                    <w:p w14:paraId="045B0699" w14:textId="770E7CD7" w:rsidR="001A3495" w:rsidRDefault="001A3495" w:rsidP="00520B4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DO NOT USE THE ROOM after the patient leaves, CLOSE THE DOOR and contact Health Protection Team for up to date room cleaning advice.</w:t>
                      </w:r>
                    </w:p>
                    <w:p w14:paraId="0CB5D3D0" w14:textId="77777777" w:rsidR="00520B49" w:rsidRDefault="00520B49" w:rsidP="00520B49">
                      <w:pPr>
                        <w:ind w:left="3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8AE64F" w14:textId="2D96144B" w:rsidR="00520B49" w:rsidRDefault="00520B49" w:rsidP="00B030AE"/>
    <w:p w14:paraId="11C76464" w14:textId="32099C6E" w:rsidR="00520B49" w:rsidRDefault="00520B49" w:rsidP="00B030AE"/>
    <w:p w14:paraId="55F4CEC0" w14:textId="329B146D" w:rsidR="00520B49" w:rsidRDefault="00520B49" w:rsidP="00B030AE"/>
    <w:p w14:paraId="122DB346" w14:textId="6D1D4516" w:rsidR="00520B49" w:rsidRDefault="00520B49" w:rsidP="00B030AE"/>
    <w:sectPr w:rsidR="00520B4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766A8" w14:textId="77777777" w:rsidR="00C57CAC" w:rsidRDefault="00C57CAC" w:rsidP="00C57CAC">
      <w:pPr>
        <w:spacing w:after="0" w:line="240" w:lineRule="auto"/>
      </w:pPr>
      <w:r>
        <w:separator/>
      </w:r>
    </w:p>
  </w:endnote>
  <w:endnote w:type="continuationSeparator" w:id="0">
    <w:p w14:paraId="39E00879" w14:textId="77777777" w:rsidR="00C57CAC" w:rsidRDefault="00C57CAC" w:rsidP="00C5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E3D9" w14:textId="77777777" w:rsidR="00C57CAC" w:rsidRDefault="00C57CAC" w:rsidP="00C57CAC">
      <w:pPr>
        <w:spacing w:after="0" w:line="240" w:lineRule="auto"/>
      </w:pPr>
      <w:r>
        <w:separator/>
      </w:r>
    </w:p>
  </w:footnote>
  <w:footnote w:type="continuationSeparator" w:id="0">
    <w:p w14:paraId="53A02B7B" w14:textId="77777777" w:rsidR="00C57CAC" w:rsidRDefault="00C57CAC" w:rsidP="00C57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EA2A" w14:textId="0D38AB3C" w:rsidR="00C57CAC" w:rsidRDefault="001A3495" w:rsidP="001A3495">
    <w:pPr>
      <w:pStyle w:val="Header"/>
      <w:jc w:val="both"/>
    </w:pPr>
    <w:r>
      <w:rPr>
        <w:noProof/>
      </w:rPr>
      <w:t xml:space="preserve">                        </w:t>
    </w:r>
    <w:r>
      <w:rPr>
        <w:noProof/>
      </w:rPr>
      <w:drawing>
        <wp:inline distT="0" distB="0" distL="0" distR="0" wp14:anchorId="460070B3" wp14:editId="19F05D9E">
          <wp:extent cx="1104900" cy="11334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</w:t>
    </w:r>
    <w:r w:rsidR="00C57CAC" w:rsidRPr="00C57CAC">
      <w:rPr>
        <w:rFonts w:ascii="Calibri" w:eastAsia="Calibri" w:hAnsi="Calibri" w:cs="Times New Roman"/>
        <w:noProof/>
      </w:rPr>
      <w:drawing>
        <wp:inline distT="0" distB="0" distL="0" distR="0" wp14:anchorId="43949B4B" wp14:editId="7AC69FBE">
          <wp:extent cx="1295400" cy="1295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EF5"/>
    <w:multiLevelType w:val="hybridMultilevel"/>
    <w:tmpl w:val="80269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C0BB8"/>
    <w:multiLevelType w:val="hybridMultilevel"/>
    <w:tmpl w:val="A50A15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F24B4"/>
    <w:multiLevelType w:val="hybridMultilevel"/>
    <w:tmpl w:val="6A6E5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7179"/>
    <w:multiLevelType w:val="hybridMultilevel"/>
    <w:tmpl w:val="F4028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E6F2E"/>
    <w:multiLevelType w:val="hybridMultilevel"/>
    <w:tmpl w:val="1AE05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A653DF"/>
    <w:multiLevelType w:val="hybridMultilevel"/>
    <w:tmpl w:val="BB8C84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F6E01"/>
    <w:multiLevelType w:val="hybridMultilevel"/>
    <w:tmpl w:val="A1B4F082"/>
    <w:lvl w:ilvl="0" w:tplc="DF80C43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616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344446"/>
    <w:multiLevelType w:val="multilevel"/>
    <w:tmpl w:val="C974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9447781">
    <w:abstractNumId w:val="1"/>
  </w:num>
  <w:num w:numId="2" w16cid:durableId="2127964865">
    <w:abstractNumId w:val="7"/>
  </w:num>
  <w:num w:numId="3" w16cid:durableId="661659859">
    <w:abstractNumId w:val="0"/>
  </w:num>
  <w:num w:numId="4" w16cid:durableId="1484539292">
    <w:abstractNumId w:val="5"/>
  </w:num>
  <w:num w:numId="5" w16cid:durableId="149903319">
    <w:abstractNumId w:val="2"/>
  </w:num>
  <w:num w:numId="6" w16cid:durableId="2084402498">
    <w:abstractNumId w:val="4"/>
  </w:num>
  <w:num w:numId="7" w16cid:durableId="1069353100">
    <w:abstractNumId w:val="3"/>
  </w:num>
  <w:num w:numId="8" w16cid:durableId="247932065">
    <w:abstractNumId w:val="6"/>
  </w:num>
  <w:num w:numId="9" w16cid:durableId="1814359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AC"/>
    <w:rsid w:val="000275A5"/>
    <w:rsid w:val="00083CC4"/>
    <w:rsid w:val="00173520"/>
    <w:rsid w:val="001A3495"/>
    <w:rsid w:val="001B3D8D"/>
    <w:rsid w:val="00482075"/>
    <w:rsid w:val="004C5A50"/>
    <w:rsid w:val="00520B49"/>
    <w:rsid w:val="006A0E5B"/>
    <w:rsid w:val="0075703E"/>
    <w:rsid w:val="00891761"/>
    <w:rsid w:val="00AF137D"/>
    <w:rsid w:val="00B030AE"/>
    <w:rsid w:val="00BD6649"/>
    <w:rsid w:val="00C57CAC"/>
    <w:rsid w:val="00D062A0"/>
    <w:rsid w:val="00DD16AD"/>
    <w:rsid w:val="00FA112D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6399F"/>
  <w15:chartTrackingRefBased/>
  <w15:docId w15:val="{4D7C179A-B9C2-44F7-8B96-3E6B58F2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CAC"/>
  </w:style>
  <w:style w:type="paragraph" w:styleId="Footer">
    <w:name w:val="footer"/>
    <w:basedOn w:val="Normal"/>
    <w:link w:val="FooterChar"/>
    <w:uiPriority w:val="99"/>
    <w:unhideWhenUsed/>
    <w:rsid w:val="00C57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CAC"/>
  </w:style>
  <w:style w:type="paragraph" w:styleId="ListParagraph">
    <w:name w:val="List Paragraph"/>
    <w:basedOn w:val="Normal"/>
    <w:uiPriority w:val="34"/>
    <w:qFormat/>
    <w:rsid w:val="00B030A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F7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operational-mpox-monkeypox-hcid-case-defini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uk/guidance/operational-mpox-monkeypox-hcid-case-defini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ov.uk/guidance/operational-mpox-monkeypox-hcid-case-defini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operational-mpox-monkeypox-hcid-case-definitio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MACKAY, Angela (PRIORY MEDICAL GROUP - B82005)</dc:creator>
  <cp:keywords/>
  <dc:description/>
  <cp:lastModifiedBy>MACKAY, Angela (PRIORY MEDICAL GROUP - B82005)</cp:lastModifiedBy>
  <cp:revision>4</cp:revision>
  <dcterms:created xsi:type="dcterms:W3CDTF">2024-08-19T13:36:00Z</dcterms:created>
  <dcterms:modified xsi:type="dcterms:W3CDTF">2024-08-19T16:04:00Z</dcterms:modified>
</cp:coreProperties>
</file>